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87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5"/>
      </w:tblGrid>
      <w:tr w:rsidR="004A7D5A" w:rsidRPr="007652BC" w14:paraId="04B3CF1E" w14:textId="77777777" w:rsidTr="00C936CF">
        <w:trPr>
          <w:trHeight w:val="1134"/>
        </w:trPr>
        <w:tc>
          <w:tcPr>
            <w:tcW w:w="6062" w:type="dxa"/>
          </w:tcPr>
          <w:p w14:paraId="1928864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011D5558" wp14:editId="5A546737">
                  <wp:extent cx="1625733" cy="1177031"/>
                  <wp:effectExtent l="0" t="0" r="0" b="444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626" cy="118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42B486D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</w:p>
          <w:p w14:paraId="22A4FA23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GAL PERCORSI S.R.L.</w:t>
            </w:r>
          </w:p>
          <w:p w14:paraId="2E1CCE0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 xml:space="preserve">Via Maestri del lavoro, 19 </w:t>
            </w:r>
          </w:p>
          <w:p w14:paraId="2217EC88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85100 Potenza</w:t>
            </w:r>
          </w:p>
          <w:p w14:paraId="0AD9F407" w14:textId="77777777" w:rsidR="004A7D5A" w:rsidRPr="00AA20E4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AA20E4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Tel. 0971.499212</w:t>
            </w:r>
          </w:p>
          <w:p w14:paraId="6673631E" w14:textId="0F56D693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Email: </w:t>
            </w:r>
            <w:hyperlink r:id="rId9" w:history="1">
              <w:r w:rsidR="00107982" w:rsidRPr="00AC6EB0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galpercorsi@gmail.com</w:t>
              </w:r>
            </w:hyperlink>
          </w:p>
          <w:p w14:paraId="73AE670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PEC: </w:t>
            </w:r>
            <w:hyperlink r:id="rId10" w:history="1">
              <w:r w:rsidRPr="00D065F7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galpercorsi@pec.it</w:t>
              </w:r>
            </w:hyperlink>
          </w:p>
        </w:tc>
      </w:tr>
    </w:tbl>
    <w:p w14:paraId="2DC82B95" w14:textId="1606AD06" w:rsidR="00585FA2" w:rsidRPr="004A7D5A" w:rsidRDefault="00585FA2" w:rsidP="00585FA2">
      <w:pPr>
        <w:rPr>
          <w:rFonts w:ascii="Gadugi" w:hAnsi="Gadugi"/>
          <w:b/>
          <w:color w:val="94BB10"/>
          <w:sz w:val="30"/>
          <w:szCs w:val="30"/>
          <w:lang w:val="en-US"/>
        </w:rPr>
      </w:pPr>
    </w:p>
    <w:p w14:paraId="1524F504" w14:textId="77777777" w:rsidR="00585FA2" w:rsidRPr="004A7D5A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  <w:lang w:val="en-US"/>
        </w:rPr>
      </w:pPr>
    </w:p>
    <w:p w14:paraId="3CDDB112" w14:textId="57A95433" w:rsidR="004A7D5A" w:rsidRDefault="00B0285D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C4614">
        <w:rPr>
          <w:noProof/>
        </w:rPr>
        <w:drawing>
          <wp:inline distT="0" distB="0" distL="0" distR="0" wp14:anchorId="17BD9D74" wp14:editId="604E1E3D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D5A">
        <w:rPr>
          <w:rFonts w:ascii="Gadugi" w:hAnsi="Gadugi"/>
          <w:b/>
          <w:color w:val="94BB10"/>
          <w:sz w:val="30"/>
          <w:szCs w:val="30"/>
        </w:rPr>
        <w:t>ALLEGAT</w:t>
      </w:r>
      <w:r w:rsidR="001B514D">
        <w:rPr>
          <w:rFonts w:ascii="Gadugi" w:hAnsi="Gadugi"/>
          <w:b/>
          <w:color w:val="94BB10"/>
          <w:sz w:val="30"/>
          <w:szCs w:val="30"/>
        </w:rPr>
        <w:t>I</w:t>
      </w:r>
      <w:r w:rsidR="004A7D5A">
        <w:rPr>
          <w:rFonts w:ascii="Gadugi" w:hAnsi="Gadugi"/>
          <w:b/>
          <w:color w:val="94BB10"/>
          <w:sz w:val="30"/>
          <w:szCs w:val="30"/>
        </w:rPr>
        <w:t xml:space="preserve"> 2</w:t>
      </w:r>
      <w:r w:rsidR="009B1C30">
        <w:rPr>
          <w:rFonts w:ascii="Gadugi" w:hAnsi="Gadugi"/>
          <w:b/>
          <w:color w:val="94BB10"/>
          <w:sz w:val="30"/>
          <w:szCs w:val="30"/>
        </w:rPr>
        <w:t xml:space="preserve"> </w:t>
      </w:r>
    </w:p>
    <w:p w14:paraId="434D4AF8" w14:textId="77777777" w:rsidR="004A7D5A" w:rsidRPr="00D32955" w:rsidRDefault="004A7D5A" w:rsidP="004A7D5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C7588E" wp14:editId="069D3FDE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4E2C" id="Connettore diritto 2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741D60D" w14:textId="77777777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72E40647" w14:textId="77777777" w:rsidR="004A7D5A" w:rsidRPr="001A53D9" w:rsidRDefault="004A7D5A" w:rsidP="004A7D5A">
      <w:pPr>
        <w:jc w:val="center"/>
        <w:rPr>
          <w:rFonts w:ascii="Verdana" w:hAnsi="Verdana"/>
          <w:b/>
          <w:bCs/>
          <w:caps/>
        </w:rPr>
      </w:pPr>
    </w:p>
    <w:p w14:paraId="30D1D598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7CFBEF2C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4A7D5A" w:rsidRPr="007477C6" w14:paraId="4FF8CA89" w14:textId="77777777" w:rsidTr="00C936CF">
        <w:trPr>
          <w:jc w:val="center"/>
        </w:trPr>
        <w:tc>
          <w:tcPr>
            <w:tcW w:w="2026" w:type="dxa"/>
          </w:tcPr>
          <w:p w14:paraId="68136BB6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4C18015A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S.r.l.</w:t>
            </w:r>
          </w:p>
        </w:tc>
      </w:tr>
      <w:tr w:rsidR="004A7D5A" w:rsidRPr="007477C6" w14:paraId="0CBAF387" w14:textId="77777777" w:rsidTr="00C936CF">
        <w:trPr>
          <w:jc w:val="center"/>
        </w:trPr>
        <w:tc>
          <w:tcPr>
            <w:tcW w:w="2026" w:type="dxa"/>
          </w:tcPr>
          <w:p w14:paraId="167ED8BE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1B4DA4E0" w14:textId="21D64A1A" w:rsidR="004A7D5A" w:rsidRPr="007477C6" w:rsidRDefault="007B64F6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Area Interna Futuro</w:t>
            </w:r>
            <w:r w:rsidR="009054A0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Dentro</w:t>
            </w:r>
          </w:p>
        </w:tc>
      </w:tr>
      <w:tr w:rsidR="004A7D5A" w:rsidRPr="007477C6" w14:paraId="190B501F" w14:textId="77777777" w:rsidTr="00C936CF">
        <w:trPr>
          <w:jc w:val="center"/>
        </w:trPr>
        <w:tc>
          <w:tcPr>
            <w:tcW w:w="2026" w:type="dxa"/>
          </w:tcPr>
          <w:p w14:paraId="7B1D46D3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2D33031E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4A7D5A" w:rsidRPr="007477C6" w14:paraId="47ACDCB9" w14:textId="77777777" w:rsidTr="00C936CF">
        <w:trPr>
          <w:jc w:val="center"/>
        </w:trPr>
        <w:tc>
          <w:tcPr>
            <w:tcW w:w="2026" w:type="dxa"/>
          </w:tcPr>
          <w:p w14:paraId="620D6DE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83E4369" w14:textId="6F44D109" w:rsidR="004A7D5A" w:rsidRPr="007477C6" w:rsidRDefault="009054A0" w:rsidP="009054A0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19.2.B.11 – Pactum </w:t>
            </w:r>
            <w:proofErr w:type="spellStart"/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Collegium</w:t>
            </w:r>
            <w:proofErr w:type="spellEnd"/>
          </w:p>
        </w:tc>
      </w:tr>
      <w:tr w:rsidR="004A7D5A" w:rsidRPr="007477C6" w14:paraId="2DB6C086" w14:textId="77777777" w:rsidTr="00C936CF">
        <w:trPr>
          <w:jc w:val="center"/>
        </w:trPr>
        <w:tc>
          <w:tcPr>
            <w:tcW w:w="2026" w:type="dxa"/>
          </w:tcPr>
          <w:p w14:paraId="4D9C8D4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9E4E877" w14:textId="5CF2598A" w:rsidR="004A7D5A" w:rsidRPr="007477C6" w:rsidRDefault="007B64F6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19.2.B.11 – Pactum </w:t>
            </w:r>
            <w:proofErr w:type="spellStart"/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Collegium</w:t>
            </w:r>
            <w:proofErr w:type="spellEnd"/>
          </w:p>
        </w:tc>
      </w:tr>
    </w:tbl>
    <w:p w14:paraId="57049D5C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6715B39A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6980B56" w14:textId="3D99525B" w:rsidR="004A7D5A" w:rsidRPr="006A4AA1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</w:t>
      </w:r>
      <w:r w:rsidR="007B64F6" w:rsidRPr="007B64F6">
        <w:rPr>
          <w:rFonts w:ascii="Gadugi" w:hAnsi="Gadugi"/>
          <w:b/>
          <w:color w:val="94BB10"/>
          <w:sz w:val="30"/>
          <w:szCs w:val="30"/>
        </w:rPr>
        <w:t>Interna Futuro Dentro</w:t>
      </w:r>
    </w:p>
    <w:bookmarkEnd w:id="0"/>
    <w:p w14:paraId="51F7CDC3" w14:textId="77777777" w:rsidR="004A7D5A" w:rsidRDefault="004A7D5A" w:rsidP="004A7D5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2A9DA4C8" w14:textId="77777777" w:rsidR="004A7D5A" w:rsidRDefault="004A7D5A" w:rsidP="004A7D5A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658581" w14:textId="65981A7C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t xml:space="preserve">Piano </w:t>
      </w:r>
      <w:r w:rsidR="004A7D5A">
        <w:rPr>
          <w:rFonts w:asciiTheme="minorHAnsi" w:hAnsiTheme="minorHAnsi" w:cstheme="minorHAnsi"/>
          <w:b/>
          <w:sz w:val="30"/>
          <w:szCs w:val="30"/>
        </w:rPr>
        <w:t>progettuale</w:t>
      </w:r>
    </w:p>
    <w:p w14:paraId="7A6E3E71" w14:textId="7F1E9DFA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24E0BD67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CCEE3F2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5FD9ABBF" w14:textId="77777777"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2B037D97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3FF5CAD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793B3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86A9138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51624AF5" w:rsidR="00E004E9" w:rsidRPr="00AF62C1" w:rsidRDefault="00E004E9" w:rsidP="004A7D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140541F5" w14:textId="77777777"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14:paraId="3250B292" w14:textId="77777777" w:rsidR="00045F81" w:rsidRDefault="00045F81" w:rsidP="002D7A75">
      <w:pPr>
        <w:rPr>
          <w:rFonts w:asciiTheme="minorHAnsi" w:hAnsiTheme="minorHAnsi"/>
          <w:sz w:val="22"/>
          <w:szCs w:val="22"/>
        </w:rPr>
      </w:pPr>
    </w:p>
    <w:p w14:paraId="67B5EFEF" w14:textId="77777777"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7BB6E333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</w:t>
            </w:r>
            <w:r w:rsidR="004A7D5A">
              <w:rPr>
                <w:rFonts w:asciiTheme="minorHAnsi" w:hAnsiTheme="minorHAnsi"/>
                <w:i/>
              </w:rPr>
              <w:t xml:space="preserve"> (se dovuta</w:t>
            </w:r>
            <w:proofErr w:type="gramStart"/>
            <w:r w:rsidR="004A7D5A">
              <w:rPr>
                <w:rFonts w:asciiTheme="minorHAnsi" w:hAnsiTheme="minorHAnsi"/>
                <w:i/>
              </w:rPr>
              <w:t xml:space="preserve">) </w:t>
            </w:r>
            <w:r w:rsidR="00CB54B1">
              <w:rPr>
                <w:rFonts w:asciiTheme="minorHAnsi" w:hAnsiTheme="minorHAnsi"/>
                <w:i/>
              </w:rPr>
              <w:t>.</w:t>
            </w:r>
            <w:proofErr w:type="gramEnd"/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3F134C">
        <w:tc>
          <w:tcPr>
            <w:tcW w:w="9628" w:type="dxa"/>
            <w:shd w:val="clear" w:color="auto" w:fill="auto"/>
          </w:tcPr>
          <w:p w14:paraId="687DE2DD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</w:t>
            </w: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52027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F7AFE9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724583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859C06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637EC25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A6AF30C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3FB089F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90074AA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14:paraId="5A8D1A67" w14:textId="7188526E" w:rsidR="00930FB7" w:rsidRPr="004A7D5A" w:rsidRDefault="00930FB7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 xml:space="preserve">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03352FF8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0869F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7B2B4D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DD0A99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90628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C5D9CC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E53BE4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DB88B8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BCDA81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BB733D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E4D31C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3FC0877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</w:t>
            </w:r>
          </w:p>
          <w:p w14:paraId="2A7DEFBF" w14:textId="46DD6850" w:rsidR="006C6442" w:rsidRPr="00930FB7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3C63442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739C3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E16048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DB82F44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DFA327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77D853E" w14:textId="77777777"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A2CB29B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FCCDC32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128359F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headerReference w:type="default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FE8FEE" w14:textId="77777777" w:rsidR="00045F81" w:rsidRDefault="00045F81" w:rsidP="009F56F4">
      <w:pPr>
        <w:spacing w:after="160" w:line="259" w:lineRule="auto"/>
        <w:rPr>
          <w:noProof/>
        </w:rPr>
      </w:pPr>
    </w:p>
    <w:p w14:paraId="3EE46505" w14:textId="77777777" w:rsidR="00045F81" w:rsidRDefault="00045F81" w:rsidP="009F56F4">
      <w:pPr>
        <w:spacing w:after="160" w:line="259" w:lineRule="auto"/>
        <w:rPr>
          <w:noProof/>
        </w:rPr>
      </w:pPr>
    </w:p>
    <w:p w14:paraId="08852733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273A043" w14:textId="18D802C2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drawing>
          <wp:inline distT="0" distB="0" distL="0" distR="0" wp14:anchorId="31EE8CD7" wp14:editId="4EEAF2B4">
            <wp:extent cx="8873655" cy="4045608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655" cy="40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2402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99246A1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0592E1F" w14:textId="1919F175" w:rsidR="00045F81" w:rsidRDefault="00000000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object w:dxaOrig="1440" w:dyaOrig="1440" w14:anchorId="76988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.25pt;margin-top:21pt;width:728.8pt;height:347.45pt;z-index:251667456;mso-wrap-style:tight" filled="t" stroked="t">
            <v:imagedata r:id="rId15" o:title=""/>
          </v:shape>
          <o:OLEObject Type="Embed" ProgID="Excel.Sheet.12" ShapeID="_x0000_s1028" DrawAspect="Content" ObjectID="_1752565246" r:id="rId16"/>
        </w:object>
      </w:r>
    </w:p>
    <w:p w14:paraId="28A4FBFF" w14:textId="281E11A2" w:rsidR="009F56F4" w:rsidRDefault="009F56F4" w:rsidP="009F56F4">
      <w:pPr>
        <w:jc w:val="center"/>
        <w:rPr>
          <w:rFonts w:asciiTheme="minorHAnsi" w:hAnsiTheme="minorHAnsi"/>
          <w:sz w:val="22"/>
          <w:szCs w:val="22"/>
        </w:rPr>
      </w:pPr>
    </w:p>
    <w:p w14:paraId="5C642879" w14:textId="16000058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8B8502F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21E8D85E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7CC157F3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097184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2FC793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AC39AB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D13F10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11214A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DAFEB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3A90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EA80C3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FE98D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DE64F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7D529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7A913A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C63649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C1742A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3660C2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CEC8F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A4B0E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C7FCF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E353B5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B33757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46A703F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14:paraId="2260F1D0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14:paraId="7C2972A1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D1F81EC" w14:textId="77777777"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W w:w="14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999"/>
        <w:gridCol w:w="4150"/>
        <w:gridCol w:w="1122"/>
        <w:gridCol w:w="1553"/>
      </w:tblGrid>
      <w:tr w:rsidR="009F56F4" w:rsidRPr="00214406" w14:paraId="42B4651D" w14:textId="77777777" w:rsidTr="00D32955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32955" w:rsidRPr="00214406" w14:paraId="3619A93E" w14:textId="77777777" w:rsidTr="00D32955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179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D32955" w:rsidRPr="00214406" w14:paraId="15148F86" w14:textId="77777777" w:rsidTr="00D3295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7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150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D32955" w:rsidRPr="00214406" w14:paraId="102E6CEB" w14:textId="77777777" w:rsidTr="00D32955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1793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1A543932" w14:textId="77777777" w:rsidTr="00D329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3BAB9C11" w14:textId="77777777" w:rsidTr="00D329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1B183264" w14:textId="77777777" w:rsidTr="00D329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73FFA868" w14:textId="77777777" w:rsidTr="00D32955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E32D4CA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  <w:r w:rsidR="00D32955"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67B83E70" w14:textId="77777777" w:rsidTr="00D32955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1C36D9CC" w14:textId="77777777" w:rsidTr="00D32955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52B44133" w14:textId="77777777" w:rsidTr="00D32955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D32955" w:rsidRPr="00214406" w14:paraId="120FC6ED" w14:textId="77777777" w:rsidTr="00D32955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024F352A" w14:textId="0A09561D"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8C1D9D5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D36F622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17F3A166" w14:textId="4DF664E9" w:rsidR="00E004E9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t>Applicabilità dei criteri di selezione</w:t>
      </w:r>
    </w:p>
    <w:p w14:paraId="78B7B329" w14:textId="77777777" w:rsidR="00107982" w:rsidRPr="00E17573" w:rsidRDefault="00107982" w:rsidP="002D7A75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59"/>
        <w:gridCol w:w="4273"/>
        <w:gridCol w:w="1701"/>
        <w:gridCol w:w="1985"/>
      </w:tblGrid>
      <w:tr w:rsidR="00107982" w:rsidRPr="00D26389" w14:paraId="7BE25B4A" w14:textId="4882F1EA" w:rsidTr="00107982">
        <w:trPr>
          <w:trHeight w:val="543"/>
        </w:trPr>
        <w:tc>
          <w:tcPr>
            <w:tcW w:w="1959" w:type="dxa"/>
            <w:vAlign w:val="center"/>
          </w:tcPr>
          <w:p w14:paraId="7883855E" w14:textId="77777777" w:rsidR="00107982" w:rsidRPr="00107982" w:rsidRDefault="00107982" w:rsidP="00C0197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79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Criterio da bando</w:t>
            </w:r>
          </w:p>
        </w:tc>
        <w:tc>
          <w:tcPr>
            <w:tcW w:w="4273" w:type="dxa"/>
            <w:vAlign w:val="center"/>
          </w:tcPr>
          <w:p w14:paraId="68A053A4" w14:textId="77777777" w:rsidR="00107982" w:rsidRPr="00107982" w:rsidRDefault="00107982" w:rsidP="00C0197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79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701" w:type="dxa"/>
            <w:vAlign w:val="center"/>
          </w:tcPr>
          <w:p w14:paraId="69B5BB61" w14:textId="20C2F300" w:rsidR="00107982" w:rsidRPr="00107982" w:rsidRDefault="00107982" w:rsidP="0010798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79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Punteggio</w:t>
            </w:r>
          </w:p>
        </w:tc>
        <w:tc>
          <w:tcPr>
            <w:tcW w:w="1985" w:type="dxa"/>
            <w:vAlign w:val="center"/>
          </w:tcPr>
          <w:p w14:paraId="6287694F" w14:textId="319B8AE6" w:rsidR="00107982" w:rsidRPr="00107982" w:rsidRDefault="00107982" w:rsidP="00C0197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0798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Autovalutazione</w:t>
            </w:r>
          </w:p>
        </w:tc>
      </w:tr>
      <w:tr w:rsidR="00107982" w:rsidRPr="00D26389" w14:paraId="6C2F1736" w14:textId="300EFAF1" w:rsidTr="00107982">
        <w:trPr>
          <w:trHeight w:val="300"/>
        </w:trPr>
        <w:tc>
          <w:tcPr>
            <w:tcW w:w="1959" w:type="dxa"/>
            <w:vMerge w:val="restart"/>
            <w:vAlign w:val="center"/>
          </w:tcPr>
          <w:p w14:paraId="4DE0A334" w14:textId="309DEABE" w:rsidR="00107982" w:rsidRPr="00D26389" w:rsidRDefault="00107982" w:rsidP="0010798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Attività di completamento</w:t>
            </w:r>
          </w:p>
        </w:tc>
        <w:tc>
          <w:tcPr>
            <w:tcW w:w="4273" w:type="dxa"/>
            <w:vAlign w:val="center"/>
          </w:tcPr>
          <w:p w14:paraId="3DE1DECD" w14:textId="206223FC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superiore al 70% dell’investimento totale</w:t>
            </w:r>
          </w:p>
        </w:tc>
        <w:tc>
          <w:tcPr>
            <w:tcW w:w="1701" w:type="dxa"/>
            <w:vAlign w:val="center"/>
          </w:tcPr>
          <w:p w14:paraId="1D2D414E" w14:textId="700B3C1B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85" w:type="dxa"/>
            <w:vAlign w:val="center"/>
          </w:tcPr>
          <w:p w14:paraId="49BDBEAD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442E1C75" w14:textId="56D056D5" w:rsidTr="00107982">
        <w:trPr>
          <w:trHeight w:val="238"/>
        </w:trPr>
        <w:tc>
          <w:tcPr>
            <w:tcW w:w="1959" w:type="dxa"/>
            <w:vMerge/>
            <w:vAlign w:val="center"/>
          </w:tcPr>
          <w:p w14:paraId="35CA4A91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2C9B7D69" w14:textId="7A0DD589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60% e il 69%</w:t>
            </w:r>
          </w:p>
        </w:tc>
        <w:tc>
          <w:tcPr>
            <w:tcW w:w="1701" w:type="dxa"/>
            <w:vAlign w:val="center"/>
          </w:tcPr>
          <w:p w14:paraId="6426EBBA" w14:textId="7FC5E12D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85" w:type="dxa"/>
            <w:vAlign w:val="center"/>
          </w:tcPr>
          <w:p w14:paraId="11A006D1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4CF310C1" w14:textId="2C189B5C" w:rsidTr="00107982">
        <w:trPr>
          <w:trHeight w:val="283"/>
        </w:trPr>
        <w:tc>
          <w:tcPr>
            <w:tcW w:w="1959" w:type="dxa"/>
            <w:vMerge/>
            <w:vAlign w:val="center"/>
          </w:tcPr>
          <w:p w14:paraId="1B482E8F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3B2EF6BF" w14:textId="655C77A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50% e il 59%</w:t>
            </w:r>
          </w:p>
        </w:tc>
        <w:tc>
          <w:tcPr>
            <w:tcW w:w="1701" w:type="dxa"/>
            <w:vAlign w:val="center"/>
          </w:tcPr>
          <w:p w14:paraId="13BCCC37" w14:textId="276728B2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985" w:type="dxa"/>
            <w:vAlign w:val="center"/>
          </w:tcPr>
          <w:p w14:paraId="470CE021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6738DE09" w14:textId="6225F16A" w:rsidTr="00107982">
        <w:trPr>
          <w:trHeight w:val="212"/>
        </w:trPr>
        <w:tc>
          <w:tcPr>
            <w:tcW w:w="1959" w:type="dxa"/>
            <w:vMerge/>
            <w:vAlign w:val="center"/>
          </w:tcPr>
          <w:p w14:paraId="6EE5721C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735783B8" w14:textId="3B910523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40% e il 49%</w:t>
            </w:r>
          </w:p>
        </w:tc>
        <w:tc>
          <w:tcPr>
            <w:tcW w:w="1701" w:type="dxa"/>
            <w:vAlign w:val="center"/>
          </w:tcPr>
          <w:p w14:paraId="7F652B3E" w14:textId="457EECB3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85" w:type="dxa"/>
            <w:vAlign w:val="center"/>
          </w:tcPr>
          <w:p w14:paraId="64AB4F30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4840E4F3" w14:textId="5C729B1A" w:rsidTr="00107982">
        <w:trPr>
          <w:trHeight w:val="300"/>
        </w:trPr>
        <w:tc>
          <w:tcPr>
            <w:tcW w:w="1959" w:type="dxa"/>
            <w:vMerge/>
            <w:vAlign w:val="center"/>
          </w:tcPr>
          <w:p w14:paraId="182856F1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5E9C1000" w14:textId="314B78D4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30% e il 39%</w:t>
            </w:r>
          </w:p>
        </w:tc>
        <w:tc>
          <w:tcPr>
            <w:tcW w:w="1701" w:type="dxa"/>
            <w:vAlign w:val="center"/>
          </w:tcPr>
          <w:p w14:paraId="241EAF89" w14:textId="376722C6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14:paraId="33B50DFC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1F505E97" w14:textId="4F7CBF09" w:rsidTr="00107982">
        <w:trPr>
          <w:trHeight w:val="336"/>
        </w:trPr>
        <w:tc>
          <w:tcPr>
            <w:tcW w:w="1959" w:type="dxa"/>
            <w:vMerge/>
            <w:vAlign w:val="center"/>
          </w:tcPr>
          <w:p w14:paraId="37AC9ECA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7454757C" w14:textId="0AADE3E5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tra il 20% e il 29%</w:t>
            </w:r>
          </w:p>
        </w:tc>
        <w:tc>
          <w:tcPr>
            <w:tcW w:w="1701" w:type="dxa"/>
            <w:vAlign w:val="center"/>
          </w:tcPr>
          <w:p w14:paraId="672C0889" w14:textId="4C0C7320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14:paraId="7FB99CA0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5FC6FB8C" w14:textId="277D8A11" w:rsidTr="00107982">
        <w:trPr>
          <w:trHeight w:val="344"/>
        </w:trPr>
        <w:tc>
          <w:tcPr>
            <w:tcW w:w="1959" w:type="dxa"/>
            <w:vMerge/>
            <w:vAlign w:val="center"/>
          </w:tcPr>
          <w:p w14:paraId="7E7C06EC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77228AF6" w14:textId="14A96F8A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inferiore e al 20% dell’investimento totale</w:t>
            </w:r>
          </w:p>
        </w:tc>
        <w:tc>
          <w:tcPr>
            <w:tcW w:w="1701" w:type="dxa"/>
            <w:vAlign w:val="center"/>
          </w:tcPr>
          <w:p w14:paraId="0339E9B2" w14:textId="4328BD9A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14:paraId="162675A9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22995B69" w14:textId="57C4C8A2" w:rsidTr="00107982">
        <w:trPr>
          <w:trHeight w:val="433"/>
        </w:trPr>
        <w:tc>
          <w:tcPr>
            <w:tcW w:w="1959" w:type="dxa"/>
            <w:vMerge/>
            <w:vAlign w:val="center"/>
          </w:tcPr>
          <w:p w14:paraId="2E1789D8" w14:textId="77777777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3" w:type="dxa"/>
            <w:vAlign w:val="center"/>
          </w:tcPr>
          <w:p w14:paraId="580FE867" w14:textId="0CFE86D4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Investimenti per attrezzature superiore al 70% dell’investimento totale</w:t>
            </w:r>
          </w:p>
        </w:tc>
        <w:tc>
          <w:tcPr>
            <w:tcW w:w="1701" w:type="dxa"/>
            <w:vAlign w:val="center"/>
          </w:tcPr>
          <w:p w14:paraId="75539573" w14:textId="1B872A3E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85" w:type="dxa"/>
            <w:vAlign w:val="center"/>
          </w:tcPr>
          <w:p w14:paraId="3351C1CC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7994EADE" w14:textId="4402B17A" w:rsidTr="00107982">
        <w:trPr>
          <w:trHeight w:val="256"/>
        </w:trPr>
        <w:tc>
          <w:tcPr>
            <w:tcW w:w="1959" w:type="dxa"/>
            <w:vMerge w:val="restart"/>
            <w:vAlign w:val="center"/>
          </w:tcPr>
          <w:p w14:paraId="71C36D91" w14:textId="60C10432" w:rsidR="00107982" w:rsidRPr="00234871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>Numero di Aziende fornitrici di materia prima (con manifestazione di interesse)</w:t>
            </w:r>
          </w:p>
        </w:tc>
        <w:tc>
          <w:tcPr>
            <w:tcW w:w="4273" w:type="dxa"/>
          </w:tcPr>
          <w:p w14:paraId="714F4C28" w14:textId="1EC34089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Da 2 a 4</w:t>
            </w:r>
          </w:p>
        </w:tc>
        <w:tc>
          <w:tcPr>
            <w:tcW w:w="1701" w:type="dxa"/>
            <w:vAlign w:val="center"/>
          </w:tcPr>
          <w:p w14:paraId="0A299DBC" w14:textId="438F8B21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85" w:type="dxa"/>
            <w:vAlign w:val="center"/>
          </w:tcPr>
          <w:p w14:paraId="365F6352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26E92ABD" w14:textId="1118AED2" w:rsidTr="00107982">
        <w:trPr>
          <w:trHeight w:val="344"/>
        </w:trPr>
        <w:tc>
          <w:tcPr>
            <w:tcW w:w="1959" w:type="dxa"/>
            <w:vMerge/>
            <w:vAlign w:val="center"/>
          </w:tcPr>
          <w:p w14:paraId="7D25C36C" w14:textId="77777777" w:rsidR="00107982" w:rsidRPr="00107982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2CC6F5F4" w14:textId="74D95623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Da 5 a 8</w:t>
            </w:r>
          </w:p>
        </w:tc>
        <w:tc>
          <w:tcPr>
            <w:tcW w:w="1701" w:type="dxa"/>
            <w:vAlign w:val="center"/>
          </w:tcPr>
          <w:p w14:paraId="67D664E2" w14:textId="50CA8529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14:paraId="7AF77AB6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459A8D73" w14:textId="4B2937CD" w:rsidTr="00107982">
        <w:trPr>
          <w:trHeight w:val="265"/>
        </w:trPr>
        <w:tc>
          <w:tcPr>
            <w:tcW w:w="1959" w:type="dxa"/>
            <w:vMerge/>
            <w:vAlign w:val="center"/>
          </w:tcPr>
          <w:p w14:paraId="7B9C8DE5" w14:textId="77777777" w:rsidR="00107982" w:rsidRPr="00107982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3FFC88BF" w14:textId="046346E5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Maggiore di 8</w:t>
            </w:r>
          </w:p>
        </w:tc>
        <w:tc>
          <w:tcPr>
            <w:tcW w:w="1701" w:type="dxa"/>
            <w:vAlign w:val="center"/>
          </w:tcPr>
          <w:p w14:paraId="5616D948" w14:textId="6FA3803A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985" w:type="dxa"/>
            <w:vAlign w:val="center"/>
          </w:tcPr>
          <w:p w14:paraId="074E9BA0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3584CE19" w14:textId="31877333" w:rsidTr="00107982">
        <w:trPr>
          <w:trHeight w:val="204"/>
        </w:trPr>
        <w:tc>
          <w:tcPr>
            <w:tcW w:w="1959" w:type="dxa"/>
            <w:vMerge w:val="restart"/>
            <w:vAlign w:val="center"/>
          </w:tcPr>
          <w:p w14:paraId="0C99E824" w14:textId="77777777" w:rsidR="00107982" w:rsidRPr="00234871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  <w:t>Ubicazione Investimento (dati ISTAT al 31.12.2018).</w:t>
            </w:r>
          </w:p>
          <w:p w14:paraId="5507136C" w14:textId="791DF055" w:rsidR="00107982" w:rsidRPr="00234871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0B80FCE4" w14:textId="1160EC6B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Comuni con Abitanti fino a 2.000</w:t>
            </w:r>
          </w:p>
        </w:tc>
        <w:tc>
          <w:tcPr>
            <w:tcW w:w="1701" w:type="dxa"/>
            <w:vAlign w:val="center"/>
          </w:tcPr>
          <w:p w14:paraId="6E726475" w14:textId="30FC94B3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985" w:type="dxa"/>
            <w:vAlign w:val="center"/>
          </w:tcPr>
          <w:p w14:paraId="345B32A3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501FC16D" w14:textId="2CD2DE6B" w:rsidTr="00107982">
        <w:trPr>
          <w:trHeight w:val="132"/>
        </w:trPr>
        <w:tc>
          <w:tcPr>
            <w:tcW w:w="1959" w:type="dxa"/>
            <w:vMerge/>
            <w:vAlign w:val="center"/>
          </w:tcPr>
          <w:p w14:paraId="17EC2360" w14:textId="77777777" w:rsidR="00107982" w:rsidRPr="00107982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5915E986" w14:textId="348C0AA9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da 2.001 a 5.000</w:t>
            </w:r>
          </w:p>
        </w:tc>
        <w:tc>
          <w:tcPr>
            <w:tcW w:w="1701" w:type="dxa"/>
            <w:vAlign w:val="center"/>
          </w:tcPr>
          <w:p w14:paraId="38AC96BE" w14:textId="3EF7D6F6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14:paraId="30AB87D0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1C8EE0F0" w14:textId="21780A9F" w:rsidTr="00107982">
        <w:trPr>
          <w:trHeight w:val="175"/>
        </w:trPr>
        <w:tc>
          <w:tcPr>
            <w:tcW w:w="1959" w:type="dxa"/>
            <w:vMerge/>
          </w:tcPr>
          <w:p w14:paraId="37C1F00B" w14:textId="77777777" w:rsidR="00107982" w:rsidRPr="00107982" w:rsidRDefault="00107982" w:rsidP="00107982">
            <w:pPr>
              <w:pStyle w:val="NormaleWeb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</w:tcPr>
          <w:p w14:paraId="26229EAE" w14:textId="44FE5F54" w:rsidR="00107982" w:rsidRPr="00107982" w:rsidRDefault="00107982" w:rsidP="00107982">
            <w:pPr>
              <w:jc w:val="both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oltre 5.000</w:t>
            </w:r>
          </w:p>
        </w:tc>
        <w:tc>
          <w:tcPr>
            <w:tcW w:w="1701" w:type="dxa"/>
            <w:vAlign w:val="center"/>
          </w:tcPr>
          <w:p w14:paraId="192E3408" w14:textId="6D9BE9B0" w:rsidR="00107982" w:rsidRPr="00107982" w:rsidRDefault="00107982" w:rsidP="00107982">
            <w:pPr>
              <w:jc w:val="center"/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07982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85" w:type="dxa"/>
            <w:vAlign w:val="center"/>
          </w:tcPr>
          <w:p w14:paraId="153C402B" w14:textId="77777777" w:rsidR="00107982" w:rsidRPr="00107982" w:rsidRDefault="00107982" w:rsidP="00107982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07982" w:rsidRPr="00D26389" w14:paraId="3F67BBD3" w14:textId="4308E7D9" w:rsidTr="00107982">
        <w:trPr>
          <w:trHeight w:val="531"/>
        </w:trPr>
        <w:tc>
          <w:tcPr>
            <w:tcW w:w="1959" w:type="dxa"/>
          </w:tcPr>
          <w:p w14:paraId="6B67B667" w14:textId="77777777" w:rsidR="00107982" w:rsidRPr="00D26389" w:rsidRDefault="00107982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273" w:type="dxa"/>
            <w:vAlign w:val="center"/>
          </w:tcPr>
          <w:p w14:paraId="04CD7BA4" w14:textId="463D2EA8" w:rsidR="00107982" w:rsidRPr="00D26389" w:rsidRDefault="00107982" w:rsidP="00E17573">
            <w:pPr>
              <w:jc w:val="righ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Totale</w:t>
            </w:r>
          </w:p>
        </w:tc>
        <w:tc>
          <w:tcPr>
            <w:tcW w:w="1701" w:type="dxa"/>
            <w:vAlign w:val="center"/>
          </w:tcPr>
          <w:p w14:paraId="5A0CFD8C" w14:textId="77777777" w:rsidR="00107982" w:rsidRPr="00D26389" w:rsidRDefault="00107982" w:rsidP="0010798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B34E77" w14:textId="77777777" w:rsidR="00107982" w:rsidRPr="00D26389" w:rsidRDefault="00107982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E17573">
        <w:rPr>
          <w:rFonts w:asciiTheme="minorHAnsi" w:hAnsiTheme="minorHAnsi"/>
          <w:sz w:val="20"/>
          <w:szCs w:val="20"/>
        </w:rPr>
        <w:t>E’</w:t>
      </w:r>
      <w:proofErr w:type="gramEnd"/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B3493AA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570842CE" w14:textId="77777777"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7431A1E" w14:textId="0FE89AC4" w:rsidR="00040F5B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5D0EF7"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</w:p>
    <w:p w14:paraId="29BE2B55" w14:textId="77777777" w:rsidR="004A7D5A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C072D0C" w14:textId="6D4537AE" w:rsidR="00040F5B" w:rsidRDefault="00C92922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14:paraId="0CA8C9D0" w14:textId="41FEA155" w:rsidR="00040F5B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75DC6">
        <w:rPr>
          <w:rFonts w:asciiTheme="minorHAnsi" w:hAnsiTheme="minorHAnsi"/>
          <w:sz w:val="22"/>
          <w:szCs w:val="22"/>
        </w:rPr>
        <w:t>Il Tecnico incaricato</w:t>
      </w:r>
    </w:p>
    <w:p w14:paraId="60800149" w14:textId="77777777" w:rsidR="004A7D5A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14:paraId="546B61D8" w14:textId="144DEDCF" w:rsidR="005D0EF7" w:rsidRPr="005D0EF7" w:rsidRDefault="00175DC6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52D9" w14:textId="77777777" w:rsidR="00485FB8" w:rsidRDefault="00485FB8" w:rsidP="008F5834">
      <w:r>
        <w:separator/>
      </w:r>
    </w:p>
  </w:endnote>
  <w:endnote w:type="continuationSeparator" w:id="0">
    <w:p w14:paraId="32DB5832" w14:textId="77777777" w:rsidR="00485FB8" w:rsidRDefault="00485FB8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altName w:val="Vrind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7A9" w14:textId="6A7E76FD" w:rsidR="00045F81" w:rsidRDefault="00045F81" w:rsidP="00045F81">
    <w:pPr>
      <w:pStyle w:val="Pidipagina"/>
      <w:jc w:val="center"/>
    </w:pPr>
    <w:r w:rsidRPr="00045F81">
      <w:rPr>
        <w:rFonts w:ascii="Verdana" w:hAnsi="Verdana"/>
        <w:b/>
        <w:sz w:val="16"/>
        <w:szCs w:val="16"/>
      </w:rPr>
      <w:t>www.galpercorsi.it</w:t>
    </w:r>
  </w:p>
  <w:p w14:paraId="01E7535E" w14:textId="4A6FC4A1" w:rsidR="008F5834" w:rsidRPr="00045F81" w:rsidRDefault="00045F81" w:rsidP="00045F81">
    <w:pPr>
      <w:pStyle w:val="Pidipagina"/>
      <w:jc w:val="center"/>
    </w:pPr>
    <w:r>
      <w:rPr>
        <w:noProof/>
      </w:rPr>
      <w:drawing>
        <wp:inline distT="0" distB="0" distL="0" distR="0" wp14:anchorId="3CD741F6" wp14:editId="290A3C4E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22BE" w14:textId="77777777" w:rsidR="00485FB8" w:rsidRDefault="00485FB8" w:rsidP="008F5834">
      <w:r>
        <w:separator/>
      </w:r>
    </w:p>
  </w:footnote>
  <w:footnote w:type="continuationSeparator" w:id="0">
    <w:p w14:paraId="497F84FE" w14:textId="77777777" w:rsidR="00485FB8" w:rsidRDefault="00485FB8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45F81" w:rsidRPr="009054A0" w14:paraId="7BB47A68" w14:textId="77777777" w:rsidTr="00C936CF">
      <w:trPr>
        <w:trHeight w:val="1134"/>
      </w:trPr>
      <w:tc>
        <w:tcPr>
          <w:tcW w:w="6062" w:type="dxa"/>
        </w:tcPr>
        <w:p w14:paraId="6DD32164" w14:textId="40B33CC2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</w:tc>
      <w:tc>
        <w:tcPr>
          <w:tcW w:w="3795" w:type="dxa"/>
        </w:tcPr>
        <w:p w14:paraId="61C91EEE" w14:textId="64DB009C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</w:tc>
    </w:tr>
  </w:tbl>
  <w:p w14:paraId="39E78C97" w14:textId="77777777" w:rsidR="00045F81" w:rsidRPr="00045F81" w:rsidRDefault="00045F81" w:rsidP="00B0285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1697909">
    <w:abstractNumId w:val="6"/>
  </w:num>
  <w:num w:numId="2" w16cid:durableId="1240142314">
    <w:abstractNumId w:val="8"/>
  </w:num>
  <w:num w:numId="3" w16cid:durableId="251595998">
    <w:abstractNumId w:val="3"/>
  </w:num>
  <w:num w:numId="4" w16cid:durableId="959578229">
    <w:abstractNumId w:val="9"/>
  </w:num>
  <w:num w:numId="5" w16cid:durableId="1194726479">
    <w:abstractNumId w:val="2"/>
  </w:num>
  <w:num w:numId="6" w16cid:durableId="837500240">
    <w:abstractNumId w:val="0"/>
  </w:num>
  <w:num w:numId="7" w16cid:durableId="1200581261">
    <w:abstractNumId w:val="1"/>
  </w:num>
  <w:num w:numId="8" w16cid:durableId="595790616">
    <w:abstractNumId w:val="5"/>
  </w:num>
  <w:num w:numId="9" w16cid:durableId="1654067786">
    <w:abstractNumId w:val="4"/>
  </w:num>
  <w:num w:numId="10" w16cid:durableId="487748363">
    <w:abstractNumId w:val="7"/>
  </w:num>
  <w:num w:numId="11" w16cid:durableId="1431730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2BA3"/>
    <w:rsid w:val="00006103"/>
    <w:rsid w:val="000252B8"/>
    <w:rsid w:val="00031568"/>
    <w:rsid w:val="00036C44"/>
    <w:rsid w:val="000403A9"/>
    <w:rsid w:val="00040F5B"/>
    <w:rsid w:val="000438D9"/>
    <w:rsid w:val="00045F81"/>
    <w:rsid w:val="000504BD"/>
    <w:rsid w:val="0005191E"/>
    <w:rsid w:val="0005281A"/>
    <w:rsid w:val="00060774"/>
    <w:rsid w:val="000658A4"/>
    <w:rsid w:val="00066868"/>
    <w:rsid w:val="00082706"/>
    <w:rsid w:val="00090D60"/>
    <w:rsid w:val="000B5092"/>
    <w:rsid w:val="000D465B"/>
    <w:rsid w:val="000F6CDB"/>
    <w:rsid w:val="0010181C"/>
    <w:rsid w:val="00107982"/>
    <w:rsid w:val="001137B5"/>
    <w:rsid w:val="00130F08"/>
    <w:rsid w:val="00150644"/>
    <w:rsid w:val="00162F08"/>
    <w:rsid w:val="00173BA5"/>
    <w:rsid w:val="00175DC6"/>
    <w:rsid w:val="00186749"/>
    <w:rsid w:val="00195CB5"/>
    <w:rsid w:val="001A666F"/>
    <w:rsid w:val="001B514D"/>
    <w:rsid w:val="001C3BE7"/>
    <w:rsid w:val="001D799A"/>
    <w:rsid w:val="001E5BC8"/>
    <w:rsid w:val="001E7514"/>
    <w:rsid w:val="00214406"/>
    <w:rsid w:val="00216658"/>
    <w:rsid w:val="00234871"/>
    <w:rsid w:val="00277BD1"/>
    <w:rsid w:val="00286D54"/>
    <w:rsid w:val="002D570B"/>
    <w:rsid w:val="002D7A75"/>
    <w:rsid w:val="002E4EC5"/>
    <w:rsid w:val="00304B09"/>
    <w:rsid w:val="00321E8F"/>
    <w:rsid w:val="003364C4"/>
    <w:rsid w:val="00353616"/>
    <w:rsid w:val="00361689"/>
    <w:rsid w:val="003624A5"/>
    <w:rsid w:val="003629E3"/>
    <w:rsid w:val="003B5F85"/>
    <w:rsid w:val="003C24AA"/>
    <w:rsid w:val="003F134C"/>
    <w:rsid w:val="004449EB"/>
    <w:rsid w:val="00483005"/>
    <w:rsid w:val="00485FB8"/>
    <w:rsid w:val="00487079"/>
    <w:rsid w:val="004A7D5A"/>
    <w:rsid w:val="004B7BE3"/>
    <w:rsid w:val="004E032F"/>
    <w:rsid w:val="004E6CD1"/>
    <w:rsid w:val="00503890"/>
    <w:rsid w:val="00515A58"/>
    <w:rsid w:val="00544C7C"/>
    <w:rsid w:val="00551C50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2CA9"/>
    <w:rsid w:val="00653835"/>
    <w:rsid w:val="006608FD"/>
    <w:rsid w:val="00690C9B"/>
    <w:rsid w:val="006A745D"/>
    <w:rsid w:val="006B73F1"/>
    <w:rsid w:val="006B7B7B"/>
    <w:rsid w:val="006C6442"/>
    <w:rsid w:val="006F7282"/>
    <w:rsid w:val="00723B3E"/>
    <w:rsid w:val="007636BB"/>
    <w:rsid w:val="007652BC"/>
    <w:rsid w:val="00777259"/>
    <w:rsid w:val="0078022E"/>
    <w:rsid w:val="007A0780"/>
    <w:rsid w:val="007A70E3"/>
    <w:rsid w:val="007B3018"/>
    <w:rsid w:val="007B4F36"/>
    <w:rsid w:val="007B64F6"/>
    <w:rsid w:val="007C2E0D"/>
    <w:rsid w:val="007D474A"/>
    <w:rsid w:val="00815FCF"/>
    <w:rsid w:val="008657C6"/>
    <w:rsid w:val="008B184F"/>
    <w:rsid w:val="008B5D67"/>
    <w:rsid w:val="008C498A"/>
    <w:rsid w:val="008C4E1C"/>
    <w:rsid w:val="008D44A3"/>
    <w:rsid w:val="008E7501"/>
    <w:rsid w:val="008F144E"/>
    <w:rsid w:val="008F5834"/>
    <w:rsid w:val="008F7002"/>
    <w:rsid w:val="009054A0"/>
    <w:rsid w:val="00930FB7"/>
    <w:rsid w:val="00946E8E"/>
    <w:rsid w:val="009745ED"/>
    <w:rsid w:val="0099606C"/>
    <w:rsid w:val="009B1C30"/>
    <w:rsid w:val="009B46DD"/>
    <w:rsid w:val="009D03DB"/>
    <w:rsid w:val="009E2916"/>
    <w:rsid w:val="009F4D17"/>
    <w:rsid w:val="009F56F4"/>
    <w:rsid w:val="009F71EC"/>
    <w:rsid w:val="00A00677"/>
    <w:rsid w:val="00A1192F"/>
    <w:rsid w:val="00A249BF"/>
    <w:rsid w:val="00A317C1"/>
    <w:rsid w:val="00A37665"/>
    <w:rsid w:val="00A717F4"/>
    <w:rsid w:val="00A83695"/>
    <w:rsid w:val="00A96342"/>
    <w:rsid w:val="00AC4044"/>
    <w:rsid w:val="00AD2811"/>
    <w:rsid w:val="00AF365E"/>
    <w:rsid w:val="00AF62C1"/>
    <w:rsid w:val="00B0285D"/>
    <w:rsid w:val="00B0550E"/>
    <w:rsid w:val="00B167DC"/>
    <w:rsid w:val="00B25E55"/>
    <w:rsid w:val="00B83F4C"/>
    <w:rsid w:val="00B845A1"/>
    <w:rsid w:val="00BB6965"/>
    <w:rsid w:val="00BE20F3"/>
    <w:rsid w:val="00BE4665"/>
    <w:rsid w:val="00BF3DF7"/>
    <w:rsid w:val="00BF5CDF"/>
    <w:rsid w:val="00C0197A"/>
    <w:rsid w:val="00C12BED"/>
    <w:rsid w:val="00C21B4E"/>
    <w:rsid w:val="00C3392F"/>
    <w:rsid w:val="00C4431F"/>
    <w:rsid w:val="00C61E51"/>
    <w:rsid w:val="00C73FB8"/>
    <w:rsid w:val="00C87047"/>
    <w:rsid w:val="00C92922"/>
    <w:rsid w:val="00C9781E"/>
    <w:rsid w:val="00CB54B1"/>
    <w:rsid w:val="00D03E09"/>
    <w:rsid w:val="00D11F78"/>
    <w:rsid w:val="00D26389"/>
    <w:rsid w:val="00D32955"/>
    <w:rsid w:val="00D558FC"/>
    <w:rsid w:val="00D77B25"/>
    <w:rsid w:val="00E004E9"/>
    <w:rsid w:val="00E00BFB"/>
    <w:rsid w:val="00E17573"/>
    <w:rsid w:val="00E205A4"/>
    <w:rsid w:val="00E31FC8"/>
    <w:rsid w:val="00E83BE0"/>
    <w:rsid w:val="00E95274"/>
    <w:rsid w:val="00EB0DD2"/>
    <w:rsid w:val="00EC5895"/>
    <w:rsid w:val="00EC7360"/>
    <w:rsid w:val="00ED3410"/>
    <w:rsid w:val="00F00385"/>
    <w:rsid w:val="00F57A99"/>
    <w:rsid w:val="00F6404B"/>
    <w:rsid w:val="00F97589"/>
    <w:rsid w:val="00FD4BDE"/>
    <w:rsid w:val="00FD75C1"/>
    <w:rsid w:val="00FE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3CE8D"/>
  <w15:docId w15:val="{1476EBC9-5A0B-44DD-9507-3A9C27C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A7D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mailto:galpercorsi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percorsi@gmail.co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89D2-E8F6-49DA-9030-C74AC759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Vincenzo Antonio</dc:creator>
  <cp:lastModifiedBy>mrosaria14@gmail.com</cp:lastModifiedBy>
  <cp:revision>2</cp:revision>
  <cp:lastPrinted>2018-03-27T10:58:00Z</cp:lastPrinted>
  <dcterms:created xsi:type="dcterms:W3CDTF">2023-08-03T08:54:00Z</dcterms:created>
  <dcterms:modified xsi:type="dcterms:W3CDTF">2023-08-03T08:54:00Z</dcterms:modified>
</cp:coreProperties>
</file>