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2B6EC7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D5FC139">
                  <wp:extent cx="1402454" cy="1015376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7" cy="101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74AA1EA1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="0091307A" w:rsidRPr="008513DA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galpercorsi@gmail.com</w:t>
              </w:r>
            </w:hyperlink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6B017CA8" w:rsidR="00585FA2" w:rsidRPr="004A7D5A" w:rsidRDefault="00714D3A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  <w:r w:rsidRPr="000C4614">
        <w:rPr>
          <w:noProof/>
        </w:rPr>
        <w:drawing>
          <wp:inline distT="0" distB="0" distL="0" distR="0" wp14:anchorId="3318277A" wp14:editId="40AF4345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2276D16F" w14:textId="77777777" w:rsidR="004A7D5A" w:rsidRDefault="004A7D5A" w:rsidP="004A7D5A">
      <w:pPr>
        <w:rPr>
          <w:rFonts w:ascii="Verdana" w:eastAsia="MS Mincho" w:hAnsi="Verdana" w:cs="Arial"/>
          <w:b/>
          <w:sz w:val="40"/>
          <w:szCs w:val="56"/>
          <w:lang w:val="en-US" w:eastAsia="ja-JP"/>
        </w:rPr>
      </w:pPr>
    </w:p>
    <w:p w14:paraId="3CDDB112" w14:textId="3F860876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</w:t>
      </w:r>
      <w:r w:rsidR="009C29F7">
        <w:rPr>
          <w:rFonts w:ascii="Gadugi" w:hAnsi="Gadugi"/>
          <w:b/>
          <w:color w:val="94BB10"/>
          <w:sz w:val="30"/>
          <w:szCs w:val="30"/>
        </w:rPr>
        <w:t>O</w:t>
      </w:r>
      <w:r>
        <w:rPr>
          <w:rFonts w:ascii="Gadugi" w:hAnsi="Gadugi"/>
          <w:b/>
          <w:color w:val="94BB10"/>
          <w:sz w:val="30"/>
          <w:szCs w:val="30"/>
        </w:rPr>
        <w:t xml:space="preserve"> 2</w:t>
      </w:r>
    </w:p>
    <w:p w14:paraId="434D4AF8" w14:textId="77777777" w:rsidR="004A7D5A" w:rsidRPr="003F26E2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AF66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Nord Occidentale Marmo Melandro Basento Camastra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D67E89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6CF2E1CA" w:rsidR="00D67E89" w:rsidRPr="007477C6" w:rsidRDefault="00D67E89" w:rsidP="00D67E89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1BC17618" w:rsidR="00D67E89" w:rsidRPr="007477C6" w:rsidRDefault="00D67E89" w:rsidP="00D67E89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bookmarkStart w:id="1" w:name="_Hlk120780382"/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19.2.B.2 – Sviluppo di piattaforma IT per la valorizzazione del patrimonio economico e sociale del GAL</w:t>
            </w:r>
            <w:bookmarkEnd w:id="1"/>
          </w:p>
        </w:tc>
      </w:tr>
      <w:tr w:rsidR="00D67E89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03CFF767" w:rsidR="00D67E89" w:rsidRPr="007477C6" w:rsidRDefault="00D67E89" w:rsidP="00D67E89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6FD5A5DB" w:rsidR="00D67E89" w:rsidRPr="007477C6" w:rsidRDefault="00D67E89" w:rsidP="00D67E89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19.2.B.2 – Sviluppo di piattaforma IT per la valorizzazione del patrimonio economico e sociale del GAL</w:t>
            </w:r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bookmarkEnd w:id="0"/>
    <w:p w14:paraId="42C97A3D" w14:textId="77777777" w:rsidR="004B0CDD" w:rsidRDefault="004B0CDD" w:rsidP="004B0CDD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Area di riferimento: AREA GAL PERCORSI</w:t>
      </w:r>
    </w:p>
    <w:p w14:paraId="46634BBA" w14:textId="77777777" w:rsidR="004B0CDD" w:rsidRPr="006A4AA1" w:rsidRDefault="004B0CDD" w:rsidP="004B0CDD">
      <w:pPr>
        <w:spacing w:after="200" w:line="276" w:lineRule="auto"/>
        <w:jc w:val="center"/>
        <w:rPr>
          <w:rFonts w:ascii="Gadugi" w:hAnsi="Gadugi"/>
          <w:b/>
          <w:color w:val="94BB10"/>
          <w:sz w:val="30"/>
          <w:szCs w:val="30"/>
        </w:rPr>
      </w:pP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42B684B3" w:rsidR="00D11F78" w:rsidRPr="00D11F78" w:rsidRDefault="008E57F4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8E57F4">
        <w:rPr>
          <w:rFonts w:asciiTheme="minorHAnsi" w:hAnsiTheme="minorHAnsi" w:cstheme="minorHAnsi"/>
          <w:b/>
          <w:sz w:val="30"/>
          <w:szCs w:val="30"/>
        </w:rPr>
        <w:t xml:space="preserve">Progetto di Partenariato </w:t>
      </w:r>
    </w:p>
    <w:p w14:paraId="4248103B" w14:textId="77777777" w:rsidR="008E57F4" w:rsidRDefault="008E57F4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6E3E71" w14:textId="50FAD848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541B88C4" w14:textId="77777777" w:rsidR="00454671" w:rsidRPr="00454671" w:rsidRDefault="00454671" w:rsidP="00454671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45467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DESCRIZIONE GENERALE DEL PROGETTO DI COMUNITÀ </w:t>
            </w:r>
          </w:p>
          <w:p w14:paraId="0A8F33A7" w14:textId="77777777" w:rsidR="00454671" w:rsidRPr="00454671" w:rsidRDefault="00454671" w:rsidP="0045467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54671">
              <w:rPr>
                <w:rFonts w:asciiTheme="minorHAnsi" w:hAnsiTheme="minorHAnsi"/>
                <w:i/>
                <w:sz w:val="22"/>
                <w:szCs w:val="22"/>
              </w:rPr>
              <w:t>Descrizione del progetto che l’Accordo di Comunità ha intenzione di sviluppare (identificare la Comunità rappresentata, descrivere scopi e natura degli interventi, indicare le modalità di coinvolgimento della Comunità territoriale nel suo insieme);</w:t>
            </w:r>
          </w:p>
          <w:p w14:paraId="5CCEE3F2" w14:textId="32BD324F" w:rsidR="00E004E9" w:rsidRDefault="00454671" w:rsidP="00454671">
            <w:pPr>
              <w:jc w:val="both"/>
              <w:rPr>
                <w:rFonts w:asciiTheme="minorHAnsi" w:hAnsiTheme="minorHAnsi"/>
                <w:i/>
              </w:rPr>
            </w:pPr>
            <w:r w:rsidRPr="0045467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6EAA1D92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Max </w:t>
            </w:r>
            <w:r w:rsidR="00454671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4B496E08" w14:textId="77777777" w:rsidR="00EC22D9" w:rsidRPr="00EC22D9" w:rsidRDefault="00EC22D9" w:rsidP="00EC22D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C22D9">
              <w:rPr>
                <w:rFonts w:asciiTheme="minorHAnsi" w:hAnsiTheme="minorHAnsi"/>
                <w:i/>
                <w:sz w:val="22"/>
                <w:szCs w:val="22"/>
              </w:rPr>
              <w:t>DESCRIZIONE DEGLI OBIETTIVI ARTICOLATI TRA OBIETTIVO GENERALE E OBIETTIVI SPECIFICI</w:t>
            </w:r>
          </w:p>
          <w:p w14:paraId="3FF5CAD2" w14:textId="1488A8D1" w:rsidR="00E004E9" w:rsidRDefault="00EC22D9" w:rsidP="00EC22D9">
            <w:pPr>
              <w:jc w:val="both"/>
              <w:rPr>
                <w:rFonts w:asciiTheme="minorHAnsi" w:hAnsiTheme="minorHAnsi"/>
                <w:i/>
              </w:rPr>
            </w:pPr>
            <w:r w:rsidRPr="00EC22D9">
              <w:rPr>
                <w:rFonts w:asciiTheme="minorHAnsi" w:hAnsiTheme="minorHAnsi"/>
                <w:i/>
                <w:sz w:val="22"/>
                <w:szCs w:val="22"/>
              </w:rPr>
              <w:t>Indicare i settori economici coinvolti nel progetto, il dettaglio delle azioni previste, i prodotti/servizi che si intende offrire e i risultati attesi (cosa si intende generare, impatto previsto, creazione di occupazione);</w:t>
            </w: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0CF64907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</w:t>
            </w:r>
            <w:r w:rsidR="007559B2">
              <w:rPr>
                <w:rFonts w:asciiTheme="minorHAnsi" w:hAnsiTheme="minorHAnsi"/>
                <w:i/>
              </w:rPr>
              <w:t>presente</w:t>
            </w:r>
            <w:proofErr w:type="gramStart"/>
            <w:r w:rsidR="004A7D5A">
              <w:rPr>
                <w:rFonts w:asciiTheme="minorHAnsi" w:hAnsiTheme="minorHAnsi"/>
                <w:i/>
              </w:rPr>
              <w:t xml:space="preserve">) </w:t>
            </w:r>
            <w:r w:rsidR="00CB54B1">
              <w:rPr>
                <w:rFonts w:asciiTheme="minorHAnsi" w:hAnsiTheme="minorHAnsi"/>
                <w:i/>
              </w:rPr>
              <w:t>.</w:t>
            </w:r>
            <w:proofErr w:type="gramEnd"/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73489FCD" w:rsidR="00045F81" w:rsidRDefault="00000000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.25pt;margin-top:21.95pt;width:728.95pt;height:290.1pt;z-index:251667456;mso-wrap-style:tight" filled="t" stroked="t">
            <v:imagedata r:id="rId15" o:title=""/>
          </v:shape>
          <o:OLEObject Type="Embed" ProgID="Excel.Sheet.12" ShapeID="_x0000_s1028" DrawAspect="Content" ObjectID="_1759052506" r:id="rId16"/>
        </w:object>
      </w:r>
    </w:p>
    <w:p w14:paraId="28A4FBFF" w14:textId="6E7756C4"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776"/>
        <w:gridCol w:w="4109"/>
        <w:gridCol w:w="1112"/>
        <w:gridCol w:w="1538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45F81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275E0C" w:rsidRPr="00214406" w14:paraId="15148F86" w14:textId="77777777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275E0C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63B4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68361D76" w14:textId="56BD956A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EF9E" w14:textId="40532AA2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1976A68" w14:textId="342E785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774FF9DA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53A93F" w14:textId="5DC53534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5F06180F" w:rsidR="00E004E9" w:rsidRDefault="00E004E9" w:rsidP="002D7A75">
      <w:pPr>
        <w:rPr>
          <w:rFonts w:asciiTheme="minorHAnsi" w:hAnsiTheme="minorHAnsi"/>
          <w:b/>
          <w:iCs/>
          <w:sz w:val="22"/>
          <w:szCs w:val="22"/>
        </w:rPr>
      </w:pPr>
      <w:r w:rsidRPr="0008388D">
        <w:rPr>
          <w:rFonts w:asciiTheme="minorHAnsi" w:hAnsiTheme="minorHAnsi"/>
          <w:b/>
          <w:iCs/>
          <w:sz w:val="22"/>
          <w:szCs w:val="22"/>
        </w:rPr>
        <w:t>Applicabilità dei criteri di selezione</w:t>
      </w:r>
    </w:p>
    <w:p w14:paraId="7935D0C2" w14:textId="77777777" w:rsidR="0008388D" w:rsidRPr="0008388D" w:rsidRDefault="0008388D" w:rsidP="002D7A75">
      <w:pPr>
        <w:rPr>
          <w:rFonts w:asciiTheme="minorHAnsi" w:hAnsiTheme="minorHAnsi"/>
          <w:b/>
          <w:iCs/>
          <w:sz w:val="22"/>
          <w:szCs w:val="22"/>
        </w:rPr>
      </w:pP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607"/>
        <w:gridCol w:w="2979"/>
        <w:gridCol w:w="4648"/>
        <w:gridCol w:w="1677"/>
      </w:tblGrid>
      <w:tr w:rsidR="00A33C29" w:rsidRPr="00D26389" w14:paraId="7BE25B4A" w14:textId="77777777" w:rsidTr="00A33C29">
        <w:trPr>
          <w:trHeight w:val="543"/>
        </w:trPr>
        <w:tc>
          <w:tcPr>
            <w:tcW w:w="607" w:type="dxa"/>
          </w:tcPr>
          <w:p w14:paraId="632FAA25" w14:textId="7F2C9C19" w:rsidR="00A33C29" w:rsidRPr="00D26389" w:rsidRDefault="00A33C2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N.ro</w:t>
            </w:r>
          </w:p>
        </w:tc>
        <w:tc>
          <w:tcPr>
            <w:tcW w:w="2979" w:type="dxa"/>
            <w:vAlign w:val="center"/>
          </w:tcPr>
          <w:p w14:paraId="7883855E" w14:textId="0D03BB28" w:rsidR="00A33C29" w:rsidRPr="00D26389" w:rsidRDefault="00A33C2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4648" w:type="dxa"/>
            <w:vAlign w:val="center"/>
          </w:tcPr>
          <w:p w14:paraId="68A053A4" w14:textId="77777777" w:rsidR="00A33C29" w:rsidRPr="00D26389" w:rsidRDefault="00A33C2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A33C29" w:rsidRPr="00D26389" w:rsidRDefault="00A33C2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A33C29" w:rsidRPr="00D26389" w14:paraId="6C2F1736" w14:textId="77777777" w:rsidTr="00A33C29">
        <w:trPr>
          <w:trHeight w:val="1285"/>
        </w:trPr>
        <w:tc>
          <w:tcPr>
            <w:tcW w:w="607" w:type="dxa"/>
            <w:vAlign w:val="center"/>
          </w:tcPr>
          <w:p w14:paraId="1824E81C" w14:textId="6D6D6DD4" w:rsidR="00A33C29" w:rsidRPr="00ED0824" w:rsidRDefault="00A33C29" w:rsidP="00C14E1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vAlign w:val="center"/>
          </w:tcPr>
          <w:p w14:paraId="4DE0A334" w14:textId="369F4B9F" w:rsidR="00A33C29" w:rsidRPr="00525650" w:rsidRDefault="00A33C29" w:rsidP="00C14E11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D08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Numerosità dei Soggetti privati come definiti da art. 4 del Bando</w:t>
            </w:r>
          </w:p>
        </w:tc>
        <w:tc>
          <w:tcPr>
            <w:tcW w:w="4648" w:type="dxa"/>
            <w:vAlign w:val="center"/>
          </w:tcPr>
          <w:p w14:paraId="3DE1DECD" w14:textId="77777777" w:rsidR="00A33C29" w:rsidRPr="00D26389" w:rsidRDefault="00A33C2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A33C29" w:rsidRPr="00D26389" w:rsidRDefault="00A33C2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33C29" w:rsidRPr="00D26389" w14:paraId="7994EADE" w14:textId="77777777" w:rsidTr="00A33C29">
        <w:trPr>
          <w:trHeight w:val="543"/>
        </w:trPr>
        <w:tc>
          <w:tcPr>
            <w:tcW w:w="607" w:type="dxa"/>
            <w:vAlign w:val="center"/>
          </w:tcPr>
          <w:p w14:paraId="3DE53259" w14:textId="1A1B5CDF" w:rsidR="00A33C29" w:rsidRPr="00ED0824" w:rsidRDefault="00A33C29" w:rsidP="007559B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vAlign w:val="center"/>
          </w:tcPr>
          <w:p w14:paraId="71C36D91" w14:textId="5AE92960" w:rsidR="00A33C29" w:rsidRPr="00085F4B" w:rsidRDefault="00A33C29" w:rsidP="007559B2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ED08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Numerosità dei soggetti Pubblici nel partenariato</w:t>
            </w:r>
          </w:p>
        </w:tc>
        <w:tc>
          <w:tcPr>
            <w:tcW w:w="4648" w:type="dxa"/>
            <w:vAlign w:val="center"/>
          </w:tcPr>
          <w:p w14:paraId="714F4C28" w14:textId="77777777" w:rsidR="00A33C29" w:rsidRPr="00D26389" w:rsidRDefault="00A33C29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A33C29" w:rsidRPr="00D26389" w:rsidRDefault="00A33C29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33C29" w:rsidRPr="00D26389" w14:paraId="3584CE19" w14:textId="77777777" w:rsidTr="00A33C29">
        <w:trPr>
          <w:trHeight w:val="531"/>
        </w:trPr>
        <w:tc>
          <w:tcPr>
            <w:tcW w:w="607" w:type="dxa"/>
            <w:vAlign w:val="center"/>
          </w:tcPr>
          <w:p w14:paraId="7438F448" w14:textId="26C69E6C" w:rsidR="00A33C29" w:rsidRPr="00ED0824" w:rsidRDefault="00A33C29" w:rsidP="0052565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vAlign w:val="center"/>
          </w:tcPr>
          <w:p w14:paraId="5507136C" w14:textId="1CC95E72" w:rsidR="00A33C29" w:rsidRPr="00085F4B" w:rsidRDefault="00A33C29" w:rsidP="00525650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ED08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Pluralità dei servizi offerti</w:t>
            </w:r>
          </w:p>
        </w:tc>
        <w:tc>
          <w:tcPr>
            <w:tcW w:w="4648" w:type="dxa"/>
            <w:vAlign w:val="center"/>
          </w:tcPr>
          <w:p w14:paraId="0B80FCE4" w14:textId="77777777" w:rsidR="00A33C29" w:rsidRPr="00D26389" w:rsidRDefault="00A33C29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A33C29" w:rsidRPr="00D26389" w:rsidRDefault="00A33C29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33C29" w:rsidRPr="00D26389" w14:paraId="186CBE5E" w14:textId="77777777" w:rsidTr="00A33C29">
        <w:trPr>
          <w:trHeight w:val="531"/>
        </w:trPr>
        <w:tc>
          <w:tcPr>
            <w:tcW w:w="8234" w:type="dxa"/>
            <w:gridSpan w:val="3"/>
          </w:tcPr>
          <w:p w14:paraId="5ECD56B4" w14:textId="0DB8167A" w:rsidR="00A33C29" w:rsidRDefault="00A33C29" w:rsidP="00A52BBB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5F4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06843187" w14:textId="77777777" w:rsidR="00A33C29" w:rsidRPr="00D26389" w:rsidRDefault="00A33C2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7575EA56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 xml:space="preserve">Il </w:t>
      </w:r>
      <w:r w:rsidR="00E90E55">
        <w:rPr>
          <w:rFonts w:asciiTheme="minorHAnsi" w:hAnsiTheme="minorHAnsi"/>
          <w:sz w:val="22"/>
          <w:szCs w:val="22"/>
        </w:rPr>
        <w:t>R</w:t>
      </w:r>
      <w:r w:rsidR="005D0EF7" w:rsidRPr="00AF62C1">
        <w:rPr>
          <w:rFonts w:asciiTheme="minorHAnsi" w:hAnsiTheme="minorHAnsi"/>
          <w:sz w:val="22"/>
          <w:szCs w:val="22"/>
        </w:rPr>
        <w:t xml:space="preserve">appresentante </w:t>
      </w:r>
      <w:r w:rsidR="00E90E55">
        <w:rPr>
          <w:rFonts w:asciiTheme="minorHAnsi" w:hAnsiTheme="minorHAnsi"/>
          <w:sz w:val="22"/>
          <w:szCs w:val="22"/>
        </w:rPr>
        <w:t>L</w:t>
      </w:r>
      <w:r w:rsidR="005D0EF7" w:rsidRPr="00AF62C1">
        <w:rPr>
          <w:rFonts w:asciiTheme="minorHAnsi" w:hAnsiTheme="minorHAnsi"/>
          <w:sz w:val="22"/>
          <w:szCs w:val="22"/>
        </w:rPr>
        <w:t>egale/</w:t>
      </w:r>
      <w:r w:rsidR="00E90E55">
        <w:rPr>
          <w:rFonts w:asciiTheme="minorHAnsi" w:hAnsiTheme="minorHAnsi"/>
          <w:sz w:val="22"/>
          <w:szCs w:val="22"/>
        </w:rPr>
        <w:t>T</w:t>
      </w:r>
      <w:r w:rsidR="005D0EF7" w:rsidRPr="00AF62C1">
        <w:rPr>
          <w:rFonts w:asciiTheme="minorHAnsi" w:hAnsiTheme="minorHAnsi"/>
          <w:sz w:val="22"/>
          <w:szCs w:val="22"/>
        </w:rPr>
        <w:t>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5EC7B0BE" w:rsid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p w14:paraId="2DD44D5B" w14:textId="44A857DA" w:rsidR="00454671" w:rsidRDefault="00454671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093F1E17" w14:textId="77777777" w:rsidR="00454671" w:rsidRPr="005D0EF7" w:rsidRDefault="00454671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sectPr w:rsidR="00454671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CB1C" w14:textId="77777777" w:rsidR="006C0811" w:rsidRDefault="006C0811" w:rsidP="008F5834">
      <w:r>
        <w:separator/>
      </w:r>
    </w:p>
  </w:endnote>
  <w:endnote w:type="continuationSeparator" w:id="0">
    <w:p w14:paraId="334F2721" w14:textId="77777777" w:rsidR="006C0811" w:rsidRDefault="006C0811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3232FF6A" w:rsidR="00045F81" w:rsidRDefault="003F26E2" w:rsidP="00045F81">
    <w:pPr>
      <w:pStyle w:val="Pidipagina"/>
      <w:jc w:val="center"/>
    </w:pPr>
    <w:r>
      <w:rPr>
        <w:rFonts w:ascii="Verdana" w:hAnsi="Verdana"/>
        <w:b/>
        <w:sz w:val="16"/>
        <w:szCs w:val="16"/>
      </w:rPr>
      <w:t>www.galpercorsi.</w:t>
    </w:r>
    <w:r w:rsidR="00045F81" w:rsidRPr="00045F81">
      <w:rPr>
        <w:rFonts w:ascii="Verdana" w:hAnsi="Verdana"/>
        <w:b/>
        <w:sz w:val="16"/>
        <w:szCs w:val="16"/>
      </w:rPr>
      <w:t>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AA7B" w14:textId="77777777" w:rsidR="006C0811" w:rsidRDefault="006C0811" w:rsidP="008F5834">
      <w:r>
        <w:separator/>
      </w:r>
    </w:p>
  </w:footnote>
  <w:footnote w:type="continuationSeparator" w:id="0">
    <w:p w14:paraId="38248005" w14:textId="77777777" w:rsidR="006C0811" w:rsidRDefault="006C0811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B1C30" w14:paraId="7BB47A68" w14:textId="77777777" w:rsidTr="00C936CF">
      <w:trPr>
        <w:trHeight w:val="1134"/>
      </w:trPr>
      <w:tc>
        <w:tcPr>
          <w:tcW w:w="6062" w:type="dxa"/>
        </w:tcPr>
        <w:p w14:paraId="6DD32164" w14:textId="4570A4AD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  <w:tc>
        <w:tcPr>
          <w:tcW w:w="3795" w:type="dxa"/>
        </w:tcPr>
        <w:p w14:paraId="61C91EEE" w14:textId="273380DE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" w:hAnsi="Times" w:cs="Times" w:hint="default"/>
        <w:color w:val="auto"/>
        <w:sz w:val="20"/>
        <w:szCs w:val="20"/>
      </w:rPr>
    </w:lvl>
  </w:abstractNum>
  <w:abstractNum w:abstractNumId="1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7335323">
    <w:abstractNumId w:val="7"/>
  </w:num>
  <w:num w:numId="2" w16cid:durableId="2122872039">
    <w:abstractNumId w:val="9"/>
  </w:num>
  <w:num w:numId="3" w16cid:durableId="1730806594">
    <w:abstractNumId w:val="4"/>
  </w:num>
  <w:num w:numId="4" w16cid:durableId="1498962627">
    <w:abstractNumId w:val="10"/>
  </w:num>
  <w:num w:numId="5" w16cid:durableId="1079861102">
    <w:abstractNumId w:val="3"/>
  </w:num>
  <w:num w:numId="6" w16cid:durableId="1762484975">
    <w:abstractNumId w:val="1"/>
  </w:num>
  <w:num w:numId="7" w16cid:durableId="1593784627">
    <w:abstractNumId w:val="2"/>
  </w:num>
  <w:num w:numId="8" w16cid:durableId="1413744715">
    <w:abstractNumId w:val="6"/>
  </w:num>
  <w:num w:numId="9" w16cid:durableId="274873220">
    <w:abstractNumId w:val="5"/>
  </w:num>
  <w:num w:numId="10" w16cid:durableId="1903559653">
    <w:abstractNumId w:val="8"/>
  </w:num>
  <w:num w:numId="11" w16cid:durableId="1321956998">
    <w:abstractNumId w:val="11"/>
  </w:num>
  <w:num w:numId="12" w16cid:durableId="6550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465D6"/>
    <w:rsid w:val="000504BD"/>
    <w:rsid w:val="0005191E"/>
    <w:rsid w:val="0005281A"/>
    <w:rsid w:val="00060774"/>
    <w:rsid w:val="000658A4"/>
    <w:rsid w:val="00066868"/>
    <w:rsid w:val="00082706"/>
    <w:rsid w:val="0008388D"/>
    <w:rsid w:val="00083FF7"/>
    <w:rsid w:val="00085F4B"/>
    <w:rsid w:val="00090D60"/>
    <w:rsid w:val="000A47BE"/>
    <w:rsid w:val="000B5092"/>
    <w:rsid w:val="000D465B"/>
    <w:rsid w:val="000F6CDB"/>
    <w:rsid w:val="0010181C"/>
    <w:rsid w:val="001137B5"/>
    <w:rsid w:val="00130F08"/>
    <w:rsid w:val="00150644"/>
    <w:rsid w:val="00155723"/>
    <w:rsid w:val="00162F08"/>
    <w:rsid w:val="00173BA5"/>
    <w:rsid w:val="00173F6C"/>
    <w:rsid w:val="00175DC6"/>
    <w:rsid w:val="00186749"/>
    <w:rsid w:val="00195CB5"/>
    <w:rsid w:val="001A666F"/>
    <w:rsid w:val="001C3BE7"/>
    <w:rsid w:val="001D799A"/>
    <w:rsid w:val="001E5BC8"/>
    <w:rsid w:val="001E7514"/>
    <w:rsid w:val="002139CB"/>
    <w:rsid w:val="00214406"/>
    <w:rsid w:val="00216658"/>
    <w:rsid w:val="00234871"/>
    <w:rsid w:val="00275E0C"/>
    <w:rsid w:val="00277BD1"/>
    <w:rsid w:val="00286D54"/>
    <w:rsid w:val="002B6EC7"/>
    <w:rsid w:val="002C5142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9543A"/>
    <w:rsid w:val="003A17F8"/>
    <w:rsid w:val="003B5F85"/>
    <w:rsid w:val="003C24AA"/>
    <w:rsid w:val="003F134C"/>
    <w:rsid w:val="003F26E2"/>
    <w:rsid w:val="00454671"/>
    <w:rsid w:val="00483005"/>
    <w:rsid w:val="00487079"/>
    <w:rsid w:val="004A7D5A"/>
    <w:rsid w:val="004B0CDD"/>
    <w:rsid w:val="004E032F"/>
    <w:rsid w:val="004E6CD1"/>
    <w:rsid w:val="00503890"/>
    <w:rsid w:val="00515A58"/>
    <w:rsid w:val="00525650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96C72"/>
    <w:rsid w:val="006A745D"/>
    <w:rsid w:val="006B73F1"/>
    <w:rsid w:val="006B7B7B"/>
    <w:rsid w:val="006C0811"/>
    <w:rsid w:val="006C6442"/>
    <w:rsid w:val="006F1F70"/>
    <w:rsid w:val="006F5637"/>
    <w:rsid w:val="00714D3A"/>
    <w:rsid w:val="0073373C"/>
    <w:rsid w:val="00745B62"/>
    <w:rsid w:val="007509F0"/>
    <w:rsid w:val="007559B2"/>
    <w:rsid w:val="007636BB"/>
    <w:rsid w:val="007648D4"/>
    <w:rsid w:val="00777259"/>
    <w:rsid w:val="0078022E"/>
    <w:rsid w:val="007A0780"/>
    <w:rsid w:val="007A70E3"/>
    <w:rsid w:val="007B3018"/>
    <w:rsid w:val="007B4F36"/>
    <w:rsid w:val="007B79B6"/>
    <w:rsid w:val="007C2E0D"/>
    <w:rsid w:val="007D474A"/>
    <w:rsid w:val="008111BB"/>
    <w:rsid w:val="008657C6"/>
    <w:rsid w:val="008B184F"/>
    <w:rsid w:val="008B5D67"/>
    <w:rsid w:val="008C498A"/>
    <w:rsid w:val="008C4E1C"/>
    <w:rsid w:val="008D44A3"/>
    <w:rsid w:val="008E57F4"/>
    <w:rsid w:val="008F144E"/>
    <w:rsid w:val="008F5834"/>
    <w:rsid w:val="008F7002"/>
    <w:rsid w:val="0091307A"/>
    <w:rsid w:val="00930FB7"/>
    <w:rsid w:val="00946E8E"/>
    <w:rsid w:val="00954A32"/>
    <w:rsid w:val="009745ED"/>
    <w:rsid w:val="00986529"/>
    <w:rsid w:val="0099606C"/>
    <w:rsid w:val="009A624B"/>
    <w:rsid w:val="009B1C30"/>
    <w:rsid w:val="009B46DD"/>
    <w:rsid w:val="009C29F7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3C29"/>
    <w:rsid w:val="00A37665"/>
    <w:rsid w:val="00A52BBB"/>
    <w:rsid w:val="00A712F2"/>
    <w:rsid w:val="00A717F4"/>
    <w:rsid w:val="00A83695"/>
    <w:rsid w:val="00A96342"/>
    <w:rsid w:val="00AD2811"/>
    <w:rsid w:val="00AF20B7"/>
    <w:rsid w:val="00AF365E"/>
    <w:rsid w:val="00AF62C1"/>
    <w:rsid w:val="00B047CC"/>
    <w:rsid w:val="00B0550E"/>
    <w:rsid w:val="00B167DC"/>
    <w:rsid w:val="00B845A1"/>
    <w:rsid w:val="00BB6965"/>
    <w:rsid w:val="00BD6A0B"/>
    <w:rsid w:val="00BE4665"/>
    <w:rsid w:val="00BF3DF7"/>
    <w:rsid w:val="00BF5CDF"/>
    <w:rsid w:val="00C0197A"/>
    <w:rsid w:val="00C14E11"/>
    <w:rsid w:val="00C21B4E"/>
    <w:rsid w:val="00C3392F"/>
    <w:rsid w:val="00C61E51"/>
    <w:rsid w:val="00C73FB8"/>
    <w:rsid w:val="00C87047"/>
    <w:rsid w:val="00C92922"/>
    <w:rsid w:val="00C9781E"/>
    <w:rsid w:val="00CB54B1"/>
    <w:rsid w:val="00CE53DA"/>
    <w:rsid w:val="00D03E09"/>
    <w:rsid w:val="00D05F7B"/>
    <w:rsid w:val="00D11F78"/>
    <w:rsid w:val="00D165DD"/>
    <w:rsid w:val="00D26389"/>
    <w:rsid w:val="00D558FC"/>
    <w:rsid w:val="00D67E89"/>
    <w:rsid w:val="00D77B25"/>
    <w:rsid w:val="00D92F29"/>
    <w:rsid w:val="00DB09E0"/>
    <w:rsid w:val="00DC3AB6"/>
    <w:rsid w:val="00E004E9"/>
    <w:rsid w:val="00E00BFB"/>
    <w:rsid w:val="00E17573"/>
    <w:rsid w:val="00E205A4"/>
    <w:rsid w:val="00E31FC8"/>
    <w:rsid w:val="00E42B32"/>
    <w:rsid w:val="00E83BE0"/>
    <w:rsid w:val="00E90E55"/>
    <w:rsid w:val="00E95274"/>
    <w:rsid w:val="00EB0DD2"/>
    <w:rsid w:val="00EC22D9"/>
    <w:rsid w:val="00EC7360"/>
    <w:rsid w:val="00ED0824"/>
    <w:rsid w:val="00ED3410"/>
    <w:rsid w:val="00F00385"/>
    <w:rsid w:val="00F57A99"/>
    <w:rsid w:val="00F6404B"/>
    <w:rsid w:val="00F9328D"/>
    <w:rsid w:val="00F97589"/>
    <w:rsid w:val="00FD4BDE"/>
    <w:rsid w:val="00FD75C1"/>
    <w:rsid w:val="00FE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C66E4D79-9DE0-4555-B92E-0231F49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07A"/>
    <w:rPr>
      <w:color w:val="605E5C"/>
      <w:shd w:val="clear" w:color="auto" w:fill="E1DFDD"/>
    </w:rPr>
  </w:style>
  <w:style w:type="paragraph" w:customStyle="1" w:styleId="Style0">
    <w:name w:val="Style0"/>
    <w:rsid w:val="00454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corsi@gmail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5BE-F3C0-4140-A05F-A492F2C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maria rosaria pascale</cp:lastModifiedBy>
  <cp:revision>7</cp:revision>
  <cp:lastPrinted>2018-03-27T10:58:00Z</cp:lastPrinted>
  <dcterms:created xsi:type="dcterms:W3CDTF">2023-08-01T08:23:00Z</dcterms:created>
  <dcterms:modified xsi:type="dcterms:W3CDTF">2023-10-17T10:55:00Z</dcterms:modified>
</cp:coreProperties>
</file>